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93" w:rsidRDefault="00407893" w:rsidP="00407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hab. </w:t>
      </w:r>
      <w:r w:rsidR="00485CE9">
        <w:rPr>
          <w:rFonts w:ascii="Arial" w:hAnsi="Arial" w:cs="Arial"/>
          <w:sz w:val="24"/>
          <w:szCs w:val="24"/>
        </w:rPr>
        <w:t xml:space="preserve">prof. </w:t>
      </w:r>
      <w:r w:rsidR="00166F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F7D">
        <w:rPr>
          <w:rFonts w:ascii="Arial" w:hAnsi="Arial" w:cs="Arial"/>
          <w:sz w:val="24"/>
          <w:szCs w:val="24"/>
        </w:rPr>
        <w:t>UWr</w:t>
      </w:r>
      <w:proofErr w:type="spellEnd"/>
      <w:r w:rsidR="00166F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Leszek Sobkowiak</w:t>
      </w:r>
    </w:p>
    <w:p w:rsidR="00407893" w:rsidRDefault="00407893" w:rsidP="00407893">
      <w:pPr>
        <w:rPr>
          <w:rFonts w:ascii="Arial" w:hAnsi="Arial" w:cs="Arial"/>
          <w:sz w:val="24"/>
          <w:szCs w:val="24"/>
        </w:rPr>
      </w:pPr>
    </w:p>
    <w:p w:rsidR="00407893" w:rsidRDefault="00407893" w:rsidP="00407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Przedmiot: KOMUNIKACJA SPOŁECZNA </w:t>
      </w:r>
    </w:p>
    <w:p w:rsidR="00407893" w:rsidRDefault="00407893" w:rsidP="00407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Zagadnienia:</w:t>
      </w:r>
    </w:p>
    <w:p w:rsidR="00407893" w:rsidRDefault="00407893" w:rsidP="004078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Pojęcie, cechy i funkcje komunikacji społecznej. </w:t>
      </w:r>
    </w:p>
    <w:p w:rsidR="00407893" w:rsidRDefault="00407893" w:rsidP="004078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 komunikacji społecznej – właściwości składników, mechanizmy i warunki skuteczności. </w:t>
      </w:r>
    </w:p>
    <w:p w:rsidR="00407893" w:rsidRDefault="00407893" w:rsidP="004078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Komunikacja werbalna i niewerbalna. </w:t>
      </w:r>
    </w:p>
    <w:p w:rsidR="00407893" w:rsidRDefault="00407893" w:rsidP="004078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Formy komunikacji: jednokierunkowa i dwukierunkowa, usta i pisemna; symetryczna i niesymetryczna; obronna i podtrzymująca; perswazyjna i manipulacyjna. </w:t>
      </w:r>
    </w:p>
    <w:p w:rsidR="00407893" w:rsidRDefault="00407893" w:rsidP="004078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Bariery komunikacji społecznej.  </w:t>
      </w:r>
    </w:p>
    <w:p w:rsidR="00407893" w:rsidRDefault="00407893" w:rsidP="004078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Aktywne słuchanie. </w:t>
      </w:r>
    </w:p>
    <w:p w:rsidR="00407893" w:rsidRDefault="00407893" w:rsidP="004078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Cechy dobrego nadawcy. </w:t>
      </w:r>
    </w:p>
    <w:p w:rsidR="00407893" w:rsidRDefault="00407893" w:rsidP="004078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Autoprezentacja i wystąpienia publiczne. </w:t>
      </w:r>
    </w:p>
    <w:p w:rsidR="00407893" w:rsidRDefault="00407893" w:rsidP="004078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Techniki asertywności.</w:t>
      </w:r>
    </w:p>
    <w:p w:rsidR="001A4C15" w:rsidRDefault="001A4C15" w:rsidP="001A4C15">
      <w:pPr>
        <w:rPr>
          <w:rFonts w:ascii="Arial" w:hAnsi="Arial" w:cs="Arial"/>
          <w:sz w:val="24"/>
          <w:szCs w:val="24"/>
        </w:rPr>
      </w:pPr>
    </w:p>
    <w:p w:rsidR="001A4C15" w:rsidRDefault="00407893" w:rsidP="001A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Literatura:</w:t>
      </w:r>
    </w:p>
    <w:p w:rsidR="001A4C15" w:rsidRDefault="00166F7D" w:rsidP="001A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K.J.</w:t>
      </w:r>
      <w:r w:rsidR="001A4C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S.H.Shewryn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B.H.Spitzberg</w:t>
      </w:r>
      <w:proofErr w:type="spellEnd"/>
      <w:r>
        <w:rPr>
          <w:rFonts w:ascii="Arial" w:hAnsi="Arial" w:cs="Arial"/>
          <w:sz w:val="24"/>
          <w:szCs w:val="24"/>
        </w:rPr>
        <w:t>, Komunikacja między ludźmi, Warszawa 2015.</w:t>
      </w:r>
    </w:p>
    <w:p w:rsidR="00166F7D" w:rsidRDefault="00166F7D" w:rsidP="001A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1A4C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Quail</w:t>
      </w:r>
      <w:proofErr w:type="spellEnd"/>
      <w:r>
        <w:rPr>
          <w:rFonts w:ascii="Arial" w:hAnsi="Arial" w:cs="Arial"/>
          <w:sz w:val="24"/>
          <w:szCs w:val="24"/>
        </w:rPr>
        <w:t>, Teoria komunikowania masowego, Warszawa 2021.</w:t>
      </w:r>
    </w:p>
    <w:p w:rsidR="001A4C15" w:rsidRDefault="00166F7D" w:rsidP="001A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Mosty zamiast murów. Podręcznik komunikacji interpersonalnej, J. Stewart (red.), Warszawa 2007.</w:t>
      </w:r>
    </w:p>
    <w:p w:rsidR="001A4C15" w:rsidRDefault="00407893" w:rsidP="001A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R.B. Adler, L.B. Rosenfeld, R.F. Proctor,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Relacje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interpersonalne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Proces porozumiewania się, Poznań 2006.</w:t>
      </w:r>
    </w:p>
    <w:p w:rsidR="001A4C15" w:rsidRDefault="001A4C15" w:rsidP="001A4C15">
      <w:pPr>
        <w:rPr>
          <w:rFonts w:ascii="Arial" w:hAnsi="Arial" w:cs="Arial"/>
          <w:sz w:val="24"/>
          <w:szCs w:val="24"/>
        </w:rPr>
      </w:pPr>
      <w:r w:rsidRPr="001A4C15"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C15">
        <w:rPr>
          <w:rFonts w:ascii="Arial" w:hAnsi="Arial" w:cs="Arial"/>
          <w:sz w:val="24"/>
          <w:szCs w:val="24"/>
        </w:rPr>
        <w:t>Kuziak</w:t>
      </w:r>
      <w:proofErr w:type="spellEnd"/>
      <w:r w:rsidRPr="001A4C15">
        <w:rPr>
          <w:rFonts w:ascii="Arial" w:hAnsi="Arial" w:cs="Arial"/>
          <w:sz w:val="24"/>
          <w:szCs w:val="24"/>
        </w:rPr>
        <w:t>, Sztuka mówienia, Warszawa  - Bielsko-Biała, 2008.</w:t>
      </w:r>
    </w:p>
    <w:p w:rsidR="001A4C15" w:rsidRDefault="001A4C15" w:rsidP="001A4C15">
      <w:pPr>
        <w:rPr>
          <w:rFonts w:ascii="Arial" w:hAnsi="Arial" w:cs="Arial"/>
          <w:sz w:val="24"/>
          <w:szCs w:val="24"/>
        </w:rPr>
      </w:pPr>
      <w:r w:rsidRPr="00251A56">
        <w:rPr>
          <w:rFonts w:ascii="Arial" w:hAnsi="Arial" w:cs="Arial"/>
          <w:sz w:val="24"/>
          <w:szCs w:val="24"/>
        </w:rPr>
        <w:t>S. Bishop, Asertywność, Poznań 2010.</w:t>
      </w:r>
    </w:p>
    <w:p w:rsidR="001A4C15" w:rsidRDefault="001A4C15" w:rsidP="001A4C15">
      <w:pPr>
        <w:rPr>
          <w:rFonts w:ascii="Arial" w:hAnsi="Arial" w:cs="Arial"/>
          <w:sz w:val="24"/>
          <w:szCs w:val="24"/>
        </w:rPr>
      </w:pPr>
      <w:r w:rsidRPr="00251A56">
        <w:rPr>
          <w:rFonts w:ascii="Arial" w:hAnsi="Arial" w:cs="Arial"/>
          <w:sz w:val="24"/>
          <w:szCs w:val="24"/>
        </w:rPr>
        <w:t>R.J. Paterson, Jak być asertywnym. Trening, Gliwice 2007.</w:t>
      </w:r>
    </w:p>
    <w:p w:rsidR="001A4C15" w:rsidRDefault="00251A56" w:rsidP="001A4C15">
      <w:pPr>
        <w:rPr>
          <w:rFonts w:ascii="Arial" w:hAnsi="Arial" w:cs="Arial"/>
          <w:sz w:val="24"/>
          <w:szCs w:val="24"/>
        </w:rPr>
      </w:pPr>
      <w:r w:rsidRPr="00251A56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251A56">
        <w:rPr>
          <w:rFonts w:ascii="Arial" w:hAnsi="Arial" w:cs="Arial"/>
          <w:sz w:val="24"/>
          <w:szCs w:val="24"/>
        </w:rPr>
        <w:t>Leary</w:t>
      </w:r>
      <w:proofErr w:type="spellEnd"/>
      <w:r w:rsidRPr="00251A56">
        <w:rPr>
          <w:rFonts w:ascii="Arial" w:hAnsi="Arial" w:cs="Arial"/>
          <w:sz w:val="24"/>
          <w:szCs w:val="24"/>
        </w:rPr>
        <w:t>, Wywieranie wrażenia na innych. O sztuce autoprezentacji, Gdańsk 2005.</w:t>
      </w:r>
    </w:p>
    <w:p w:rsidR="001A4C15" w:rsidRDefault="001A4C15" w:rsidP="001A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Dobek - Ostrowska, Podstawy komunikowania społecznego, Wrocław 1999.</w:t>
      </w:r>
      <w:bookmarkStart w:id="0" w:name="_GoBack"/>
      <w:bookmarkEnd w:id="0"/>
    </w:p>
    <w:p w:rsidR="001A4C15" w:rsidRDefault="001A4C15" w:rsidP="001A4C1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07893" w:rsidRDefault="00407893" w:rsidP="001A4C15">
      <w:pPr>
        <w:rPr>
          <w:rFonts w:ascii="Arial" w:hAnsi="Arial" w:cs="Arial"/>
          <w:sz w:val="24"/>
          <w:szCs w:val="24"/>
        </w:rPr>
      </w:pPr>
    </w:p>
    <w:p w:rsidR="00022B94" w:rsidRDefault="00022B94"/>
    <w:sectPr w:rsidR="0002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3328F"/>
    <w:multiLevelType w:val="hybridMultilevel"/>
    <w:tmpl w:val="8CC00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93"/>
    <w:rsid w:val="00022B94"/>
    <w:rsid w:val="00062EE4"/>
    <w:rsid w:val="00166F7D"/>
    <w:rsid w:val="001A4C15"/>
    <w:rsid w:val="00251A56"/>
    <w:rsid w:val="00407893"/>
    <w:rsid w:val="004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Sobkowiak</dc:creator>
  <cp:lastModifiedBy>Leszek Sobkowiak</cp:lastModifiedBy>
  <cp:revision>3</cp:revision>
  <dcterms:created xsi:type="dcterms:W3CDTF">2021-10-13T17:24:00Z</dcterms:created>
  <dcterms:modified xsi:type="dcterms:W3CDTF">2021-10-13T18:31:00Z</dcterms:modified>
</cp:coreProperties>
</file>